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E7F743" w14:textId="4AFEF18F" w:rsidR="001C32E3" w:rsidRDefault="003E7CD0">
      <w:r>
        <w:t>Additional APIs available are</w:t>
      </w:r>
      <w:r w:rsidR="00585144">
        <w:t xml:space="preserve"> (please inquire if API specs are wanted for any of these APIs)</w:t>
      </w:r>
      <w:r>
        <w:t>:</w:t>
      </w:r>
    </w:p>
    <w:p w14:paraId="0725C9B8" w14:textId="0320A787" w:rsidR="003E7CD0" w:rsidRDefault="003E7CD0" w:rsidP="003E7CD0">
      <w:pPr>
        <w:pStyle w:val="ListParagraph"/>
        <w:numPr>
          <w:ilvl w:val="0"/>
          <w:numId w:val="1"/>
        </w:numPr>
      </w:pPr>
      <w:r>
        <w:t>Vehicle Search API</w:t>
      </w:r>
    </w:p>
    <w:p w14:paraId="7934510A" w14:textId="4DAB8DBF" w:rsidR="003E7CD0" w:rsidRDefault="003E7CD0" w:rsidP="003E7CD0">
      <w:pPr>
        <w:pStyle w:val="ListParagraph"/>
        <w:numPr>
          <w:ilvl w:val="1"/>
          <w:numId w:val="1"/>
        </w:numPr>
      </w:pPr>
      <w:r>
        <w:t xml:space="preserve">The Motor Vehicle Search API is a specialized tool designed to facilitate </w:t>
      </w:r>
      <w:proofErr w:type="gramStart"/>
      <w:r>
        <w:t>a comprehensive</w:t>
      </w:r>
      <w:proofErr w:type="gramEnd"/>
      <w:r>
        <w:t xml:space="preserve"> search and retrieval of vehicle-related information. This API is crucial for users needing to locate an individual, verify application details, or find specific vehicle registration and lien information. It returns detailed data, including a registrant's address, date of birth, gender, vehicle identification number (VIN), tag number, vehicle title issue date and status, driver's license number and its origin, as well as any </w:t>
      </w:r>
      <w:proofErr w:type="gramStart"/>
      <w:r>
        <w:t>liens</w:t>
      </w:r>
      <w:proofErr w:type="gramEnd"/>
      <w:r>
        <w:t xml:space="preserve"> along with the lien type.</w:t>
      </w:r>
    </w:p>
    <w:p w14:paraId="4C4BC099" w14:textId="0DCDA177" w:rsidR="003E7CD0" w:rsidRDefault="003E7CD0" w:rsidP="003E7CD0">
      <w:pPr>
        <w:pStyle w:val="ListParagraph"/>
        <w:numPr>
          <w:ilvl w:val="1"/>
          <w:numId w:val="1"/>
        </w:numPr>
      </w:pPr>
      <w:r>
        <w:t xml:space="preserve">Additionally, the API provides extensive details on the vehicle such as the year, make, model, body type, and color, alongside the registration expiration date. This rich dataset makes the Motor Vehicle </w:t>
      </w:r>
      <w:proofErr w:type="gramStart"/>
      <w:r>
        <w:t>Search</w:t>
      </w:r>
      <w:proofErr w:type="gramEnd"/>
      <w:r>
        <w:t xml:space="preserve"> API an invaluable resource for various professional use cases. It is particularly useful in confirming an applicant's identity and personal information, aiding in recovery efforts, or identifying a vehicle's comprehensive history and </w:t>
      </w:r>
      <w:proofErr w:type="gramStart"/>
      <w:r>
        <w:t>current status</w:t>
      </w:r>
      <w:proofErr w:type="gramEnd"/>
      <w:r>
        <w:t>.</w:t>
      </w:r>
    </w:p>
    <w:p w14:paraId="2B07D6A8" w14:textId="11287AC3" w:rsidR="003E7CD0" w:rsidRDefault="003E7CD0" w:rsidP="003E7CD0">
      <w:pPr>
        <w:pStyle w:val="ListParagraph"/>
        <w:numPr>
          <w:ilvl w:val="1"/>
          <w:numId w:val="1"/>
        </w:numPr>
      </w:pPr>
      <w:r>
        <w:t>Professionals in auto lending, insurance, law enforcement, and recovery agencies often utilize this API to streamline their processes and enhance the accuracy of their operations. The Vehicle Search API, Vehicle History API, and Motor Vehicle Search API combined, offer a robust solution for accessing critical vehicle data efficiently and reliably.</w:t>
      </w:r>
    </w:p>
    <w:p w14:paraId="0DF7D0ED" w14:textId="25D509EF" w:rsidR="003E7CD0" w:rsidRDefault="003E7CD0" w:rsidP="003E7CD0">
      <w:pPr>
        <w:pStyle w:val="ListParagraph"/>
        <w:numPr>
          <w:ilvl w:val="0"/>
          <w:numId w:val="1"/>
        </w:numPr>
      </w:pPr>
      <w:r>
        <w:t>UCC Search API</w:t>
      </w:r>
    </w:p>
    <w:p w14:paraId="55CE8ABD" w14:textId="60B32430" w:rsidR="003E7CD0" w:rsidRPr="003E7CD0" w:rsidRDefault="003E7CD0" w:rsidP="003E7CD0">
      <w:pPr>
        <w:pStyle w:val="ListParagraph"/>
        <w:numPr>
          <w:ilvl w:val="1"/>
          <w:numId w:val="1"/>
        </w:numPr>
      </w:pPr>
      <w:r w:rsidRPr="003E7CD0">
        <w:t>The UCC Search API is a robust technological solution designed to query Uniform Commercial Code (UCC) records across various U.S. states, identifying liens filed against collateral pledged on loans. This API provides an essential tool for financial institutions and legal entities, enabling them to perform comprehensive searches and retrieve detailed reports on UCC filings.</w:t>
      </w:r>
    </w:p>
    <w:p w14:paraId="68BA3E60" w14:textId="11B027D0" w:rsidR="003E7CD0" w:rsidRPr="003E7CD0" w:rsidRDefault="003E7CD0" w:rsidP="003E7CD0">
      <w:pPr>
        <w:pStyle w:val="ListParagraph"/>
        <w:numPr>
          <w:ilvl w:val="1"/>
          <w:numId w:val="1"/>
        </w:numPr>
      </w:pPr>
      <w:r w:rsidRPr="003E7CD0">
        <w:t>Functionality: This API offers two key services: a basic search that provides immediate results and a more detailed report for in-depth information. The data available through this service includes:</w:t>
      </w:r>
    </w:p>
    <w:p w14:paraId="4BF7CB68" w14:textId="77777777" w:rsidR="003E7CD0" w:rsidRPr="003E7CD0" w:rsidRDefault="003E7CD0" w:rsidP="003E7CD0">
      <w:pPr>
        <w:pStyle w:val="ListParagraph"/>
        <w:numPr>
          <w:ilvl w:val="2"/>
          <w:numId w:val="1"/>
        </w:numPr>
      </w:pPr>
      <w:r w:rsidRPr="003E7CD0">
        <w:t>Debtor name and address</w:t>
      </w:r>
    </w:p>
    <w:p w14:paraId="7C432926" w14:textId="77777777" w:rsidR="003E7CD0" w:rsidRPr="003E7CD0" w:rsidRDefault="003E7CD0" w:rsidP="003E7CD0">
      <w:pPr>
        <w:pStyle w:val="ListParagraph"/>
        <w:numPr>
          <w:ilvl w:val="2"/>
          <w:numId w:val="1"/>
        </w:numPr>
      </w:pPr>
      <w:r w:rsidRPr="003E7CD0">
        <w:t>Filing state and date</w:t>
      </w:r>
    </w:p>
    <w:p w14:paraId="378E84E0" w14:textId="77777777" w:rsidR="003E7CD0" w:rsidRPr="003E7CD0" w:rsidRDefault="003E7CD0" w:rsidP="003E7CD0">
      <w:pPr>
        <w:pStyle w:val="ListParagraph"/>
        <w:numPr>
          <w:ilvl w:val="2"/>
          <w:numId w:val="1"/>
        </w:numPr>
      </w:pPr>
      <w:r w:rsidRPr="003E7CD0">
        <w:t>Original date and document number</w:t>
      </w:r>
    </w:p>
    <w:p w14:paraId="718C58C4" w14:textId="77777777" w:rsidR="003E7CD0" w:rsidRPr="003E7CD0" w:rsidRDefault="003E7CD0" w:rsidP="003E7CD0">
      <w:pPr>
        <w:pStyle w:val="ListParagraph"/>
        <w:numPr>
          <w:ilvl w:val="2"/>
          <w:numId w:val="1"/>
        </w:numPr>
      </w:pPr>
      <w:r w:rsidRPr="003E7CD0">
        <w:t>Legal type of filing</w:t>
      </w:r>
    </w:p>
    <w:p w14:paraId="30365DC7" w14:textId="77777777" w:rsidR="003E7CD0" w:rsidRPr="003E7CD0" w:rsidRDefault="003E7CD0" w:rsidP="003E7CD0">
      <w:pPr>
        <w:pStyle w:val="ListParagraph"/>
        <w:numPr>
          <w:ilvl w:val="2"/>
          <w:numId w:val="1"/>
        </w:numPr>
      </w:pPr>
      <w:r w:rsidRPr="003E7CD0">
        <w:t>Number of secured and debtor parties involved</w:t>
      </w:r>
    </w:p>
    <w:p w14:paraId="30B85776" w14:textId="77777777" w:rsidR="003E7CD0" w:rsidRPr="003E7CD0" w:rsidRDefault="003E7CD0" w:rsidP="003E7CD0">
      <w:pPr>
        <w:pStyle w:val="ListParagraph"/>
        <w:numPr>
          <w:ilvl w:val="2"/>
          <w:numId w:val="1"/>
        </w:numPr>
      </w:pPr>
      <w:r w:rsidRPr="003E7CD0">
        <w:t>Names and addresses of secured parties</w:t>
      </w:r>
    </w:p>
    <w:p w14:paraId="2B001E3D" w14:textId="77777777" w:rsidR="003E7CD0" w:rsidRPr="003E7CD0" w:rsidRDefault="003E7CD0" w:rsidP="003E7CD0">
      <w:pPr>
        <w:pStyle w:val="ListParagraph"/>
        <w:numPr>
          <w:ilvl w:val="2"/>
          <w:numId w:val="1"/>
        </w:numPr>
      </w:pPr>
      <w:r w:rsidRPr="003E7CD0">
        <w:t>Detailed UCC filings information</w:t>
      </w:r>
    </w:p>
    <w:p w14:paraId="6E4404F7" w14:textId="1039CE73" w:rsidR="003E7CD0" w:rsidRPr="003E7CD0" w:rsidRDefault="003E7CD0" w:rsidP="003E7CD0">
      <w:pPr>
        <w:pStyle w:val="ListParagraph"/>
        <w:numPr>
          <w:ilvl w:val="1"/>
          <w:numId w:val="1"/>
        </w:numPr>
      </w:pPr>
      <w:r w:rsidRPr="003E7CD0">
        <w:lastRenderedPageBreak/>
        <w:t>The simple search option returns basic details such as debtor and secured party counts, while the full UCC report API delivers extensive data on each filing, including the names and addresses of all parties involved and specific filing details.</w:t>
      </w:r>
    </w:p>
    <w:p w14:paraId="2F11DE9B" w14:textId="4E094A70" w:rsidR="003E7CD0" w:rsidRPr="003E7CD0" w:rsidRDefault="003E7CD0" w:rsidP="003E7CD0">
      <w:pPr>
        <w:pStyle w:val="ListParagraph"/>
        <w:numPr>
          <w:ilvl w:val="1"/>
          <w:numId w:val="1"/>
        </w:numPr>
      </w:pPr>
      <w:r w:rsidRPr="003E7CD0">
        <w:t>Applications: The UCC Fillings API is particularly useful for:</w:t>
      </w:r>
    </w:p>
    <w:p w14:paraId="5B95BB45" w14:textId="77777777" w:rsidR="003E7CD0" w:rsidRPr="003E7CD0" w:rsidRDefault="003E7CD0" w:rsidP="003E7CD0">
      <w:pPr>
        <w:pStyle w:val="ListParagraph"/>
        <w:numPr>
          <w:ilvl w:val="2"/>
          <w:numId w:val="1"/>
        </w:numPr>
      </w:pPr>
      <w:r w:rsidRPr="003E7CD0">
        <w:t>Verifying the status of collateral assets during loan origination processes.</w:t>
      </w:r>
    </w:p>
    <w:p w14:paraId="1A3E338A" w14:textId="77777777" w:rsidR="003E7CD0" w:rsidRPr="003E7CD0" w:rsidRDefault="003E7CD0" w:rsidP="003E7CD0">
      <w:pPr>
        <w:pStyle w:val="ListParagraph"/>
        <w:numPr>
          <w:ilvl w:val="2"/>
          <w:numId w:val="1"/>
        </w:numPr>
      </w:pPr>
      <w:r w:rsidRPr="003E7CD0">
        <w:t>Conducting due diligence in financial transactions.</w:t>
      </w:r>
    </w:p>
    <w:p w14:paraId="5F4BF711" w14:textId="77777777" w:rsidR="003E7CD0" w:rsidRPr="003E7CD0" w:rsidRDefault="003E7CD0" w:rsidP="003E7CD0">
      <w:pPr>
        <w:pStyle w:val="ListParagraph"/>
        <w:numPr>
          <w:ilvl w:val="2"/>
          <w:numId w:val="1"/>
        </w:numPr>
      </w:pPr>
      <w:r w:rsidRPr="003E7CD0">
        <w:t xml:space="preserve">Assisting in </w:t>
      </w:r>
      <w:proofErr w:type="gramStart"/>
      <w:r w:rsidRPr="003E7CD0">
        <w:t>skip</w:t>
      </w:r>
      <w:proofErr w:type="gramEnd"/>
      <w:r w:rsidRPr="003E7CD0">
        <w:t xml:space="preserve"> tracing operations by uncovering financial relationships and obligations that may indicate a debtor’s location or financial status.</w:t>
      </w:r>
    </w:p>
    <w:p w14:paraId="41303467" w14:textId="00524163" w:rsidR="003E7CD0" w:rsidRDefault="003E7CD0" w:rsidP="003E7CD0">
      <w:pPr>
        <w:pStyle w:val="ListParagraph"/>
        <w:numPr>
          <w:ilvl w:val="1"/>
          <w:numId w:val="1"/>
        </w:numPr>
      </w:pPr>
      <w:r w:rsidRPr="003E7CD0">
        <w:t>This API not only facilitates a deeper understanding of a debtor’s financial encumbrances but also supports legal and financial professionals in managing risk and ensuring that collateral is free from other claims. By providing quick access to critical UCC filing information, this API helps streamline workflows and improve decision-making in financial and legal sectors.</w:t>
      </w:r>
    </w:p>
    <w:p w14:paraId="648C65DF" w14:textId="79BE59E7" w:rsidR="003E7CD0" w:rsidRDefault="003E7CD0" w:rsidP="003E7CD0">
      <w:pPr>
        <w:pStyle w:val="ListParagraph"/>
        <w:numPr>
          <w:ilvl w:val="0"/>
          <w:numId w:val="1"/>
        </w:numPr>
      </w:pPr>
      <w:r>
        <w:t>Criminal Search API</w:t>
      </w:r>
    </w:p>
    <w:p w14:paraId="31374838" w14:textId="13CCA0DB" w:rsidR="003E7CD0" w:rsidRDefault="003E7CD0" w:rsidP="003E7CD0">
      <w:pPr>
        <w:pStyle w:val="ListParagraph"/>
        <w:numPr>
          <w:ilvl w:val="1"/>
          <w:numId w:val="1"/>
        </w:numPr>
      </w:pPr>
      <w:r w:rsidRPr="003E7CD0">
        <w:t>This API offers access to 3 different criminal report options, including the US Criminal Database Report (nationwide database), US Criminal County Report (manual/direct county court search) and US Criminal Statewide Report (manual/direct statewide court search). The combination of database and direct court searches available through the US Criminal Report API ensures users have comprehensive access to felony and misdemeanor court records and convictions, sex offender registries, incarceration records and traffic violations across the United States. Coverage may vary by jurisdiction.</w:t>
      </w:r>
    </w:p>
    <w:p w14:paraId="111D680B" w14:textId="2E98D9A2" w:rsidR="003E7CD0" w:rsidRDefault="003E7CD0" w:rsidP="003E7CD0">
      <w:pPr>
        <w:pStyle w:val="ListParagraph"/>
        <w:numPr>
          <w:ilvl w:val="0"/>
          <w:numId w:val="1"/>
        </w:numPr>
      </w:pPr>
      <w:r>
        <w:t>Eviction Search API</w:t>
      </w:r>
    </w:p>
    <w:p w14:paraId="511C8CD9" w14:textId="5E37D70B" w:rsidR="003E7CD0" w:rsidRDefault="003E7CD0" w:rsidP="003E7CD0">
      <w:pPr>
        <w:pStyle w:val="ListParagraph"/>
        <w:numPr>
          <w:ilvl w:val="1"/>
          <w:numId w:val="1"/>
        </w:numPr>
      </w:pPr>
      <w:r>
        <w:t xml:space="preserve">This service features an eviction search API designed to offer comprehensive search capabilities for both individual and business evaluations. Users can conduct searches using a variety of identifiers such as individual or business name, address, and SSN/Tax ID, leveraging flexible search options to discover associated eviction records, suits, </w:t>
      </w:r>
      <w:proofErr w:type="gramStart"/>
      <w:r>
        <w:t>liens</w:t>
      </w:r>
      <w:proofErr w:type="gramEnd"/>
      <w:r>
        <w:t>, and judgment records along with detailed filing information.</w:t>
      </w:r>
    </w:p>
    <w:p w14:paraId="6CEE6F11" w14:textId="2A79DBC9" w:rsidR="003E7CD0" w:rsidRDefault="003E7CD0" w:rsidP="003E7CD0">
      <w:pPr>
        <w:pStyle w:val="ListParagraph"/>
        <w:numPr>
          <w:ilvl w:val="1"/>
          <w:numId w:val="1"/>
        </w:numPr>
      </w:pPr>
      <w:r>
        <w:t>The service includes data points like:</w:t>
      </w:r>
    </w:p>
    <w:p w14:paraId="1227E214" w14:textId="77777777" w:rsidR="003E7CD0" w:rsidRDefault="003E7CD0" w:rsidP="003E7CD0">
      <w:pPr>
        <w:pStyle w:val="ListParagraph"/>
        <w:numPr>
          <w:ilvl w:val="2"/>
          <w:numId w:val="1"/>
        </w:numPr>
      </w:pPr>
      <w:r>
        <w:t>Defendant name</w:t>
      </w:r>
    </w:p>
    <w:p w14:paraId="1F18D955" w14:textId="77777777" w:rsidR="003E7CD0" w:rsidRDefault="003E7CD0" w:rsidP="003E7CD0">
      <w:pPr>
        <w:pStyle w:val="ListParagraph"/>
        <w:numPr>
          <w:ilvl w:val="2"/>
          <w:numId w:val="1"/>
        </w:numPr>
      </w:pPr>
      <w:r>
        <w:t>Defendant address</w:t>
      </w:r>
    </w:p>
    <w:p w14:paraId="175650F9" w14:textId="77777777" w:rsidR="003E7CD0" w:rsidRDefault="003E7CD0" w:rsidP="003E7CD0">
      <w:pPr>
        <w:pStyle w:val="ListParagraph"/>
        <w:numPr>
          <w:ilvl w:val="2"/>
          <w:numId w:val="1"/>
        </w:numPr>
      </w:pPr>
      <w:r>
        <w:t>Defendant SSN</w:t>
      </w:r>
    </w:p>
    <w:p w14:paraId="656D11AF" w14:textId="77777777" w:rsidR="003E7CD0" w:rsidRDefault="003E7CD0" w:rsidP="003E7CD0">
      <w:pPr>
        <w:pStyle w:val="ListParagraph"/>
        <w:numPr>
          <w:ilvl w:val="2"/>
          <w:numId w:val="1"/>
        </w:numPr>
      </w:pPr>
      <w:r>
        <w:t>Plaintiff name</w:t>
      </w:r>
    </w:p>
    <w:p w14:paraId="244C4D61" w14:textId="77777777" w:rsidR="003E7CD0" w:rsidRDefault="003E7CD0" w:rsidP="003E7CD0">
      <w:pPr>
        <w:pStyle w:val="ListParagraph"/>
        <w:numPr>
          <w:ilvl w:val="2"/>
          <w:numId w:val="1"/>
        </w:numPr>
      </w:pPr>
      <w:r>
        <w:t>Filing state</w:t>
      </w:r>
    </w:p>
    <w:p w14:paraId="1E413DCF" w14:textId="77777777" w:rsidR="003E7CD0" w:rsidRDefault="003E7CD0" w:rsidP="003E7CD0">
      <w:pPr>
        <w:pStyle w:val="ListParagraph"/>
        <w:numPr>
          <w:ilvl w:val="2"/>
          <w:numId w:val="1"/>
        </w:numPr>
      </w:pPr>
      <w:r>
        <w:t>Filing type</w:t>
      </w:r>
    </w:p>
    <w:p w14:paraId="47ECF12F" w14:textId="77777777" w:rsidR="003E7CD0" w:rsidRDefault="003E7CD0" w:rsidP="003E7CD0">
      <w:pPr>
        <w:pStyle w:val="ListParagraph"/>
        <w:numPr>
          <w:ilvl w:val="2"/>
          <w:numId w:val="1"/>
        </w:numPr>
      </w:pPr>
      <w:r>
        <w:t>Court and court location</w:t>
      </w:r>
    </w:p>
    <w:p w14:paraId="67ED80BF" w14:textId="77777777" w:rsidR="003E7CD0" w:rsidRDefault="003E7CD0" w:rsidP="003E7CD0">
      <w:pPr>
        <w:pStyle w:val="ListParagraph"/>
        <w:numPr>
          <w:ilvl w:val="2"/>
          <w:numId w:val="1"/>
        </w:numPr>
      </w:pPr>
      <w:r>
        <w:lastRenderedPageBreak/>
        <w:t>Case number</w:t>
      </w:r>
    </w:p>
    <w:p w14:paraId="1D711613" w14:textId="77777777" w:rsidR="003E7CD0" w:rsidRDefault="003E7CD0" w:rsidP="003E7CD0">
      <w:pPr>
        <w:pStyle w:val="ListParagraph"/>
        <w:numPr>
          <w:ilvl w:val="2"/>
          <w:numId w:val="1"/>
        </w:numPr>
      </w:pPr>
      <w:r>
        <w:t>Filing date</w:t>
      </w:r>
    </w:p>
    <w:p w14:paraId="47B34D51" w14:textId="56410B5A" w:rsidR="003E7CD0" w:rsidRDefault="003E7CD0" w:rsidP="003E7CD0">
      <w:pPr>
        <w:pStyle w:val="ListParagraph"/>
        <w:numPr>
          <w:ilvl w:val="1"/>
          <w:numId w:val="1"/>
        </w:numPr>
      </w:pPr>
      <w:r>
        <w:t>Moreover, this product utilizes enhanced search algorithms and logic to return a broader array of public records. It provides additional identifiers such as aliases, multiple addresses, and dates of birth. Its matching technology is particularly effective, returning public records that may be filed under an alias or a previous address.</w:t>
      </w:r>
    </w:p>
    <w:p w14:paraId="49FA021D" w14:textId="46B2A79F" w:rsidR="003E7CD0" w:rsidRDefault="003E7CD0" w:rsidP="003E7CD0">
      <w:pPr>
        <w:pStyle w:val="ListParagraph"/>
        <w:numPr>
          <w:ilvl w:val="1"/>
          <w:numId w:val="1"/>
        </w:numPr>
      </w:pPr>
      <w:r>
        <w:t>The system's efficiency increases with the amount of information provided in the search query. By including detailed data such as the first name, last name, full last known address, and Social Security Number, the product can more accurately match and return comprehensive results.</w:t>
      </w:r>
    </w:p>
    <w:p w14:paraId="39E2BEA8" w14:textId="172FE6AF" w:rsidR="003E7CD0" w:rsidRDefault="003E7CD0" w:rsidP="003E7CD0">
      <w:pPr>
        <w:pStyle w:val="ListParagraph"/>
        <w:numPr>
          <w:ilvl w:val="1"/>
          <w:numId w:val="1"/>
        </w:numPr>
      </w:pPr>
      <w:r>
        <w:t xml:space="preserve">This eviction records check tool is primarily used for verifying application information and uncovering undisclosed evictions, suits, </w:t>
      </w:r>
      <w:proofErr w:type="gramStart"/>
      <w:r>
        <w:t>liens</w:t>
      </w:r>
      <w:proofErr w:type="gramEnd"/>
      <w:r>
        <w:t>, and judgments. It is widely utilized by landlords, leasing agents, employers, and other entities engaged in tenant screening, employment screening, merchant verification, business credentialing, and credit decisioning, making it an essential tool for thorough and reliable background checks.</w:t>
      </w:r>
    </w:p>
    <w:p w14:paraId="504D90F4" w14:textId="28124660" w:rsidR="003E7CD0" w:rsidRDefault="003E7CD0" w:rsidP="003E7CD0">
      <w:pPr>
        <w:pStyle w:val="ListParagraph"/>
        <w:numPr>
          <w:ilvl w:val="0"/>
          <w:numId w:val="1"/>
        </w:numPr>
      </w:pPr>
      <w:r>
        <w:t>Instant Bank Verification API</w:t>
      </w:r>
    </w:p>
    <w:p w14:paraId="675938C6" w14:textId="11C769BB" w:rsidR="003E7CD0" w:rsidRDefault="003E7CD0" w:rsidP="003E7CD0">
      <w:pPr>
        <w:pStyle w:val="ListParagraph"/>
        <w:numPr>
          <w:ilvl w:val="1"/>
          <w:numId w:val="1"/>
        </w:numPr>
      </w:pPr>
      <w:r w:rsidRPr="003E7CD0">
        <w:t xml:space="preserve">Instant Bank Verification service leverages an instant bank verification API, KYC API, and bank verification API to provide comprehensive solutions for financial transactions. This service enables businesses to verify bank account ownership and assess a consumer's ability to repay through detailed financial insights. Additionally, the "verify ability to repay API" streamlines the assessment process, supporting better credit decisioning and risk management practices. </w:t>
      </w:r>
      <w:proofErr w:type="gramStart"/>
      <w:r w:rsidRPr="003E7CD0">
        <w:t>Ideal</w:t>
      </w:r>
      <w:proofErr w:type="gramEnd"/>
      <w:r w:rsidRPr="003E7CD0">
        <w:t xml:space="preserve"> for lenders and financial institutions, it enhances KYC compliance and ensures transactional security.</w:t>
      </w:r>
    </w:p>
    <w:p w14:paraId="2526984E" w14:textId="29EA00EB" w:rsidR="00507790" w:rsidRDefault="00507790" w:rsidP="00507790">
      <w:pPr>
        <w:pStyle w:val="ListParagraph"/>
        <w:numPr>
          <w:ilvl w:val="0"/>
          <w:numId w:val="1"/>
        </w:numPr>
      </w:pPr>
      <w:r>
        <w:t>Bankruptcies Liens &amp; Judgements</w:t>
      </w:r>
    </w:p>
    <w:p w14:paraId="619BBD8D" w14:textId="77777777" w:rsidR="00507790" w:rsidRDefault="00507790" w:rsidP="00507790">
      <w:pPr>
        <w:pStyle w:val="ListParagraph"/>
        <w:numPr>
          <w:ilvl w:val="1"/>
          <w:numId w:val="1"/>
        </w:numPr>
      </w:pPr>
      <w:r w:rsidRPr="00507790">
        <w:t xml:space="preserve">The </w:t>
      </w:r>
      <w:r w:rsidRPr="00507790">
        <w:rPr>
          <w:b/>
          <w:bCs/>
        </w:rPr>
        <w:t>Bankruptcies, Liens, and Judgments (BLJ) API</w:t>
      </w:r>
      <w:r w:rsidRPr="00507790">
        <w:t xml:space="preserve"> provides direct access to critical public record data sourced through </w:t>
      </w:r>
      <w:proofErr w:type="spellStart"/>
      <w:r w:rsidRPr="00507790">
        <w:t>PitchPoint</w:t>
      </w:r>
      <w:proofErr w:type="spellEnd"/>
      <w:r w:rsidRPr="00507790">
        <w:t>. This API is designed to help lenders, financial institutions, and compliance professionals identify potential financial risks associated with consumers or businesses. By integrating this data into existing credit workflows, users can obtain a more complete view of an applicant’s financial background and legal standing.</w:t>
      </w:r>
    </w:p>
    <w:p w14:paraId="4C2A10E6" w14:textId="77777777" w:rsidR="00507790" w:rsidRDefault="00507790" w:rsidP="00507790">
      <w:pPr>
        <w:pStyle w:val="ListParagraph"/>
        <w:numPr>
          <w:ilvl w:val="1"/>
          <w:numId w:val="1"/>
        </w:numPr>
      </w:pPr>
      <w:r w:rsidRPr="00507790">
        <w:rPr>
          <w:b/>
          <w:bCs/>
        </w:rPr>
        <w:t>Functionality:</w:t>
      </w:r>
      <w:r w:rsidRPr="00507790">
        <w:t xml:space="preserve"> The BLJ API delivers detailed information pertaining to bankruptcy filings, tax </w:t>
      </w:r>
      <w:proofErr w:type="gramStart"/>
      <w:r w:rsidRPr="00507790">
        <w:t>liens</w:t>
      </w:r>
      <w:proofErr w:type="gramEnd"/>
      <w:r w:rsidRPr="00507790">
        <w:t>, and civil judgments across federal, state, and local jurisdictions. The returned data may include:</w:t>
      </w:r>
    </w:p>
    <w:p w14:paraId="22932C32" w14:textId="77777777" w:rsidR="00507790" w:rsidRDefault="00507790" w:rsidP="00507790">
      <w:pPr>
        <w:pStyle w:val="ListParagraph"/>
        <w:numPr>
          <w:ilvl w:val="2"/>
          <w:numId w:val="1"/>
        </w:numPr>
      </w:pPr>
      <w:r w:rsidRPr="00507790">
        <w:t>Bankruptcy type (Chapter 7, 11, 13)</w:t>
      </w:r>
    </w:p>
    <w:p w14:paraId="031350DC" w14:textId="77777777" w:rsidR="00507790" w:rsidRDefault="00507790" w:rsidP="00507790">
      <w:pPr>
        <w:pStyle w:val="ListParagraph"/>
        <w:numPr>
          <w:ilvl w:val="2"/>
          <w:numId w:val="1"/>
        </w:numPr>
      </w:pPr>
      <w:r w:rsidRPr="00507790">
        <w:t>Filing date and case number</w:t>
      </w:r>
    </w:p>
    <w:p w14:paraId="1711C178" w14:textId="77777777" w:rsidR="00507790" w:rsidRDefault="00507790" w:rsidP="00507790">
      <w:pPr>
        <w:pStyle w:val="ListParagraph"/>
        <w:numPr>
          <w:ilvl w:val="2"/>
          <w:numId w:val="1"/>
        </w:numPr>
      </w:pPr>
      <w:r w:rsidRPr="00507790">
        <w:lastRenderedPageBreak/>
        <w:t>Court name and jurisdiction</w:t>
      </w:r>
    </w:p>
    <w:p w14:paraId="1F37DF41" w14:textId="77777777" w:rsidR="00507790" w:rsidRDefault="00507790" w:rsidP="00507790">
      <w:pPr>
        <w:pStyle w:val="ListParagraph"/>
        <w:numPr>
          <w:ilvl w:val="2"/>
          <w:numId w:val="1"/>
        </w:numPr>
      </w:pPr>
      <w:r w:rsidRPr="00507790">
        <w:t>Debtor name and address</w:t>
      </w:r>
    </w:p>
    <w:p w14:paraId="3D7C961B" w14:textId="77777777" w:rsidR="00507790" w:rsidRDefault="00507790" w:rsidP="00507790">
      <w:pPr>
        <w:pStyle w:val="ListParagraph"/>
        <w:numPr>
          <w:ilvl w:val="2"/>
          <w:numId w:val="1"/>
        </w:numPr>
      </w:pPr>
      <w:r w:rsidRPr="00507790">
        <w:t>Lien type (tax, mechanics, etc.)</w:t>
      </w:r>
    </w:p>
    <w:p w14:paraId="6F976D50" w14:textId="77777777" w:rsidR="00507790" w:rsidRDefault="00507790" w:rsidP="00507790">
      <w:pPr>
        <w:pStyle w:val="ListParagraph"/>
        <w:numPr>
          <w:ilvl w:val="2"/>
          <w:numId w:val="1"/>
        </w:numPr>
      </w:pPr>
      <w:r w:rsidRPr="00507790">
        <w:t>Lien filing and release dates</w:t>
      </w:r>
    </w:p>
    <w:p w14:paraId="1F49784C" w14:textId="77777777" w:rsidR="00507790" w:rsidRDefault="00507790" w:rsidP="00507790">
      <w:pPr>
        <w:pStyle w:val="ListParagraph"/>
        <w:numPr>
          <w:ilvl w:val="2"/>
          <w:numId w:val="1"/>
        </w:numPr>
      </w:pPr>
      <w:r w:rsidRPr="00507790">
        <w:t>Judgment amount, plaintiff and defendant details</w:t>
      </w:r>
    </w:p>
    <w:p w14:paraId="3F9A6EA3" w14:textId="6136C76B" w:rsidR="00507790" w:rsidRDefault="00507790" w:rsidP="00507790">
      <w:pPr>
        <w:pStyle w:val="ListParagraph"/>
        <w:numPr>
          <w:ilvl w:val="2"/>
          <w:numId w:val="1"/>
        </w:numPr>
      </w:pPr>
      <w:r w:rsidRPr="00507790">
        <w:t>Disposition and satisfaction status</w:t>
      </w:r>
    </w:p>
    <w:p w14:paraId="7D7C0829" w14:textId="0DA6F0E6" w:rsidR="00507790" w:rsidRDefault="00507790" w:rsidP="00507790">
      <w:pPr>
        <w:pStyle w:val="ListParagraph"/>
        <w:numPr>
          <w:ilvl w:val="1"/>
          <w:numId w:val="1"/>
        </w:numPr>
      </w:pPr>
      <w:r w:rsidRPr="00507790">
        <w:rPr>
          <w:b/>
          <w:bCs/>
        </w:rPr>
        <w:t>Applications:</w:t>
      </w:r>
      <w:r w:rsidRPr="00507790">
        <w:t xml:space="preserve"> This API is commonly used by:</w:t>
      </w:r>
    </w:p>
    <w:p w14:paraId="0A2C6F50" w14:textId="65B71452" w:rsidR="00507790" w:rsidRDefault="00507790" w:rsidP="00507790">
      <w:pPr>
        <w:pStyle w:val="ListParagraph"/>
        <w:numPr>
          <w:ilvl w:val="2"/>
          <w:numId w:val="1"/>
        </w:numPr>
      </w:pPr>
      <w:r w:rsidRPr="00507790">
        <w:t xml:space="preserve">Mortgage lenders and financial institutions </w:t>
      </w:r>
      <w:proofErr w:type="gramStart"/>
      <w:r w:rsidRPr="00507790">
        <w:t>performing</w:t>
      </w:r>
      <w:proofErr w:type="gramEnd"/>
      <w:r w:rsidRPr="00507790">
        <w:t xml:space="preserve"> risk and creditworthiness evaluations.</w:t>
      </w:r>
    </w:p>
    <w:p w14:paraId="39AA1ECE" w14:textId="4E6CA352" w:rsidR="00507790" w:rsidRDefault="00507790" w:rsidP="00507790">
      <w:pPr>
        <w:pStyle w:val="ListParagraph"/>
        <w:numPr>
          <w:ilvl w:val="2"/>
          <w:numId w:val="1"/>
        </w:numPr>
      </w:pPr>
      <w:r w:rsidRPr="00507790">
        <w:t>Legal and collections professionals verifying outstanding judgments or liens prior to underwriting, settlement, or recovery.</w:t>
      </w:r>
    </w:p>
    <w:p w14:paraId="136380EE" w14:textId="0BCC1B71" w:rsidR="00507790" w:rsidRDefault="00507790" w:rsidP="00507790">
      <w:pPr>
        <w:pStyle w:val="ListParagraph"/>
        <w:numPr>
          <w:ilvl w:val="2"/>
          <w:numId w:val="1"/>
        </w:numPr>
      </w:pPr>
      <w:r w:rsidRPr="00507790">
        <w:t>Compliance and due diligence teams seeking to identify bankruptcies or unresolved obligations that could impact lending or contractual decisions.</w:t>
      </w:r>
    </w:p>
    <w:p w14:paraId="43E5CEAD" w14:textId="3F6BA03C" w:rsidR="00507790" w:rsidRDefault="00507790" w:rsidP="00507790">
      <w:pPr>
        <w:pStyle w:val="ListParagraph"/>
        <w:numPr>
          <w:ilvl w:val="1"/>
          <w:numId w:val="1"/>
        </w:numPr>
      </w:pPr>
      <w:r w:rsidRPr="00507790">
        <w:t>The BLJ API complements consumer credit data by uncovering additional layers of financial exposure not always present in standard credit reports. When combined with your default Consumer Credit Reports API, it provides a more holistic profile of a consumer’s or business’s credit and legal history—supporting more confident decision-making and stronger portfolio risk management.</w:t>
      </w:r>
    </w:p>
    <w:sectPr w:rsidR="005077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52B29"/>
    <w:multiLevelType w:val="hybridMultilevel"/>
    <w:tmpl w:val="1CE60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88026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CD0"/>
    <w:rsid w:val="00190D33"/>
    <w:rsid w:val="001C32E3"/>
    <w:rsid w:val="001E694A"/>
    <w:rsid w:val="003E7CD0"/>
    <w:rsid w:val="00507790"/>
    <w:rsid w:val="00585144"/>
    <w:rsid w:val="006F66C3"/>
    <w:rsid w:val="00AD1D3C"/>
    <w:rsid w:val="00AF2A90"/>
    <w:rsid w:val="00B41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A882A"/>
  <w15:chartTrackingRefBased/>
  <w15:docId w15:val="{86A5706B-17B8-454B-B5A4-70D3D6588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E7CD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E7CD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E7CD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E7CD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E7CD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E7CD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E7CD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E7CD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E7CD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E7CD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E7CD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E7CD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E7CD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E7CD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E7CD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E7CD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E7CD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E7CD0"/>
    <w:rPr>
      <w:rFonts w:eastAsiaTheme="majorEastAsia" w:cstheme="majorBidi"/>
      <w:color w:val="272727" w:themeColor="text1" w:themeTint="D8"/>
    </w:rPr>
  </w:style>
  <w:style w:type="paragraph" w:styleId="Title">
    <w:name w:val="Title"/>
    <w:basedOn w:val="Normal"/>
    <w:next w:val="Normal"/>
    <w:link w:val="TitleChar"/>
    <w:uiPriority w:val="10"/>
    <w:qFormat/>
    <w:rsid w:val="003E7C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E7CD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E7CD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E7CD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E7CD0"/>
    <w:pPr>
      <w:spacing w:before="160"/>
      <w:jc w:val="center"/>
    </w:pPr>
    <w:rPr>
      <w:i/>
      <w:iCs/>
      <w:color w:val="404040" w:themeColor="text1" w:themeTint="BF"/>
    </w:rPr>
  </w:style>
  <w:style w:type="character" w:customStyle="1" w:styleId="QuoteChar">
    <w:name w:val="Quote Char"/>
    <w:basedOn w:val="DefaultParagraphFont"/>
    <w:link w:val="Quote"/>
    <w:uiPriority w:val="29"/>
    <w:rsid w:val="003E7CD0"/>
    <w:rPr>
      <w:i/>
      <w:iCs/>
      <w:color w:val="404040" w:themeColor="text1" w:themeTint="BF"/>
    </w:rPr>
  </w:style>
  <w:style w:type="paragraph" w:styleId="ListParagraph">
    <w:name w:val="List Paragraph"/>
    <w:basedOn w:val="Normal"/>
    <w:uiPriority w:val="34"/>
    <w:qFormat/>
    <w:rsid w:val="003E7CD0"/>
    <w:pPr>
      <w:ind w:left="720"/>
      <w:contextualSpacing/>
    </w:pPr>
  </w:style>
  <w:style w:type="character" w:styleId="IntenseEmphasis">
    <w:name w:val="Intense Emphasis"/>
    <w:basedOn w:val="DefaultParagraphFont"/>
    <w:uiPriority w:val="21"/>
    <w:qFormat/>
    <w:rsid w:val="003E7CD0"/>
    <w:rPr>
      <w:i/>
      <w:iCs/>
      <w:color w:val="2F5496" w:themeColor="accent1" w:themeShade="BF"/>
    </w:rPr>
  </w:style>
  <w:style w:type="paragraph" w:styleId="IntenseQuote">
    <w:name w:val="Intense Quote"/>
    <w:basedOn w:val="Normal"/>
    <w:next w:val="Normal"/>
    <w:link w:val="IntenseQuoteChar"/>
    <w:uiPriority w:val="30"/>
    <w:qFormat/>
    <w:rsid w:val="003E7CD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E7CD0"/>
    <w:rPr>
      <w:i/>
      <w:iCs/>
      <w:color w:val="2F5496" w:themeColor="accent1" w:themeShade="BF"/>
    </w:rPr>
  </w:style>
  <w:style w:type="character" w:styleId="IntenseReference">
    <w:name w:val="Intense Reference"/>
    <w:basedOn w:val="DefaultParagraphFont"/>
    <w:uiPriority w:val="32"/>
    <w:qFormat/>
    <w:rsid w:val="003E7CD0"/>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4</Pages>
  <Words>1173</Words>
  <Characters>6689</Characters>
  <Application>Microsoft Office Word</Application>
  <DocSecurity>0</DocSecurity>
  <Lines>55</Lines>
  <Paragraphs>15</Paragraphs>
  <ScaleCrop>false</ScaleCrop>
  <Company/>
  <LinksUpToDate>false</LinksUpToDate>
  <CharactersWithSpaces>7847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Brad Pendleton</dc:creator>
  <cp:keywords/>
  <dc:description/>
  <cp:lastModifiedBy>Brad Pendleton</cp:lastModifiedBy>
  <cp:revision>3</cp:revision>
  <dcterms:created xsi:type="dcterms:W3CDTF">2025-09-02T22:36:00Z</dcterms:created>
  <dcterms:modified xsi:type="dcterms:W3CDTF">2025-10-27T22:09:00Z</dcterms:modified>
</cp:coreProperties>
</file>